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DFE3E" w14:textId="77777777" w:rsidR="00C560B7" w:rsidRPr="00C560B7" w:rsidRDefault="00C560B7" w:rsidP="00C560B7">
      <w:pPr>
        <w:widowControl/>
        <w:spacing w:before="100" w:beforeAutospacing="1" w:after="100" w:afterAutospacing="1"/>
        <w:jc w:val="center"/>
        <w:outlineLvl w:val="1"/>
        <w:rPr>
          <w:rFonts w:ascii="Segoe UI" w:eastAsia="宋体" w:hAnsi="Segoe UI" w:cs="Segoe UI"/>
          <w:color w:val="212529"/>
          <w:kern w:val="0"/>
          <w:sz w:val="36"/>
          <w:szCs w:val="36"/>
        </w:rPr>
      </w:pPr>
      <w:r w:rsidRPr="00C560B7">
        <w:rPr>
          <w:rFonts w:ascii="Segoe UI" w:eastAsia="宋体" w:hAnsi="Segoe UI" w:cs="Segoe UI"/>
          <w:color w:val="212529"/>
          <w:kern w:val="0"/>
          <w:sz w:val="36"/>
          <w:szCs w:val="36"/>
        </w:rPr>
        <w:t>学校简介</w:t>
      </w:r>
    </w:p>
    <w:p w14:paraId="616F7DC4" w14:textId="77777777" w:rsidR="00C560B7" w:rsidRPr="00C560B7" w:rsidRDefault="00C560B7" w:rsidP="00C560B7">
      <w:pPr>
        <w:widowControl/>
        <w:spacing w:line="720" w:lineRule="atLeast"/>
        <w:ind w:firstLine="480"/>
        <w:jc w:val="left"/>
        <w:rPr>
          <w:rFonts w:ascii="Segoe UI" w:eastAsia="宋体" w:hAnsi="Segoe UI" w:cs="Segoe UI"/>
          <w:color w:val="212529"/>
          <w:kern w:val="0"/>
          <w:szCs w:val="21"/>
        </w:rPr>
      </w:pPr>
      <w:r w:rsidRPr="00C560B7">
        <w:rPr>
          <w:rFonts w:ascii="微软雅黑" w:eastAsia="微软雅黑" w:hAnsi="微软雅黑" w:cs="Segoe UI" w:hint="eastAsia"/>
          <w:color w:val="1E2023"/>
          <w:kern w:val="0"/>
          <w:sz w:val="27"/>
          <w:szCs w:val="27"/>
        </w:rPr>
        <w:t>  株洲科技职业学院是经湖南省人民政府批准、教育部备案的全日制普通高等职业院校。学院位于湖南省株洲市</w:t>
      </w:r>
      <w:proofErr w:type="gramStart"/>
      <w:r w:rsidRPr="00C560B7">
        <w:rPr>
          <w:rFonts w:ascii="微软雅黑" w:eastAsia="微软雅黑" w:hAnsi="微软雅黑" w:cs="Segoe UI" w:hint="eastAsia"/>
          <w:color w:val="1E2023"/>
          <w:kern w:val="0"/>
          <w:sz w:val="27"/>
          <w:szCs w:val="27"/>
        </w:rPr>
        <w:t>渌</w:t>
      </w:r>
      <w:proofErr w:type="gramEnd"/>
      <w:r w:rsidRPr="00C560B7">
        <w:rPr>
          <w:rFonts w:ascii="微软雅黑" w:eastAsia="微软雅黑" w:hAnsi="微软雅黑" w:cs="Segoe UI" w:hint="eastAsia"/>
          <w:color w:val="1E2023"/>
          <w:kern w:val="0"/>
          <w:sz w:val="27"/>
          <w:szCs w:val="27"/>
        </w:rPr>
        <w:t>口区，地处长株潭城市群核心区域，校园规划用地700亩，规划总建筑面积30.76万平方米。</w:t>
      </w:r>
    </w:p>
    <w:p w14:paraId="1B111DF5" w14:textId="77777777" w:rsidR="00C560B7" w:rsidRDefault="00C560B7" w:rsidP="00C560B7">
      <w:pPr>
        <w:pStyle w:val="ae"/>
        <w:shd w:val="clear" w:color="auto" w:fill="FFFFFF"/>
        <w:spacing w:before="0" w:beforeAutospacing="0" w:after="0" w:afterAutospacing="0" w:line="720" w:lineRule="atLeast"/>
        <w:ind w:firstLine="480"/>
        <w:rPr>
          <w:rFonts w:ascii="Segoe UI" w:hAnsi="Segoe UI" w:cs="Segoe UI"/>
          <w:color w:val="212529"/>
          <w:sz w:val="21"/>
          <w:szCs w:val="21"/>
        </w:rPr>
      </w:pP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学院以“共建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共享、共荣”为办学原则，以“数字化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平台化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绿色化、国际化”为办学理念，紧密围绕湖南“三高四新”美好蓝图和“培育制造名城，建设幸福株洲”的发展目标，主动对接航空动力、轨道交通两大优势产业及新一代信息技术、大健康等新兴和未来产业，构建起由数字技术应用、飞行器技术应用、智慧健康照护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智慧康养、智慧轨道交通等五大专业群组成的特色专业体系。学院下设人工智能学院、</w:t>
      </w:r>
      <w:proofErr w:type="gramStart"/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低空经济</w:t>
      </w:r>
      <w:proofErr w:type="gramEnd"/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学院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卫生健康学院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中医药学院、轨道交通学院、国际教育学院等6个二级学院，开设人工智能技术应用、数字媒体技术等25个专业；学院现有专任教师175人，其中副高级以上教师58人，博士</w:t>
      </w:r>
      <w:r>
        <w:rPr>
          <w:rFonts w:ascii="微软雅黑" w:eastAsia="微软雅黑" w:hAnsi="微软雅黑" w:cs="Segoe UI" w:hint="eastAsia"/>
          <w:color w:val="3B49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t>硕士研究生学历教师64人，“双师型”教师57人，行业兼职教师36人，形成了结构合理、业务精湛的教学团队。学院构建了“校内实训中心+校外实习基地+生产性实训基地”的立体化实践教学体系，建有6个实训中心、54个实验(实训)室、60余</w:t>
      </w:r>
      <w:r>
        <w:rPr>
          <w:rFonts w:ascii="微软雅黑" w:eastAsia="微软雅黑" w:hAnsi="微软雅黑" w:cs="Segoe UI" w:hint="eastAsia"/>
          <w:color w:val="192229"/>
          <w:sz w:val="27"/>
          <w:szCs w:val="27"/>
        </w:rPr>
        <w:lastRenderedPageBreak/>
        <w:t>个校外实习(实训)基地及3个校内生产性实训基地，深度对接产业需求，培养实践技能。</w:t>
      </w:r>
    </w:p>
    <w:p w14:paraId="7AB6FCFE" w14:textId="77777777" w:rsidR="00C560B7" w:rsidRDefault="00C560B7" w:rsidP="00C560B7">
      <w:pPr>
        <w:pStyle w:val="ae"/>
        <w:shd w:val="clear" w:color="auto" w:fill="FFFFFF"/>
        <w:spacing w:before="0" w:beforeAutospacing="0" w:after="0" w:afterAutospacing="0" w:line="720" w:lineRule="atLeast"/>
        <w:ind w:firstLine="480"/>
        <w:rPr>
          <w:rFonts w:ascii="Segoe UI" w:hAnsi="Segoe UI" w:cs="Segoe UI"/>
          <w:color w:val="212529"/>
          <w:sz w:val="21"/>
          <w:szCs w:val="21"/>
        </w:rPr>
      </w:pPr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  学院构建了“深造+学历提升+海外就业”的全链条国际化教育体系：与吉尔吉斯国际大学合作共建“中国预科学院”和“丝路医学院”,与西班牙、斯里兰卡、韩国、马来西亚等国多所高校合作，为学生搭建个性化专升本</w:t>
      </w:r>
      <w:r>
        <w:rPr>
          <w:rFonts w:ascii="微软雅黑" w:eastAsia="微软雅黑" w:hAnsi="微软雅黑" w:cs="Segoe UI" w:hint="eastAsia"/>
          <w:color w:val="394A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专升硕、</w:t>
      </w:r>
      <w:proofErr w:type="gramStart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本升硕</w:t>
      </w:r>
      <w:proofErr w:type="gramEnd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项目，打通“专升硕”国际升学路径。此外，学院还提供语言强化、跨文化背景适应指导及海外实习就业服务，助力学生拓展国际视野</w:t>
      </w:r>
      <w:r>
        <w:rPr>
          <w:rFonts w:ascii="微软雅黑" w:eastAsia="微软雅黑" w:hAnsi="微软雅黑" w:cs="Segoe UI" w:hint="eastAsia"/>
          <w:color w:val="394A52"/>
          <w:sz w:val="27"/>
          <w:szCs w:val="27"/>
        </w:rPr>
        <w:t>，</w:t>
      </w:r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提升</w:t>
      </w:r>
      <w:proofErr w:type="gramStart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全球职场竞争力</w:t>
      </w:r>
      <w:proofErr w:type="gramEnd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。学院成立DeepSeek应用研究院，以大模型技术赋能专业教学</w:t>
      </w:r>
      <w:proofErr w:type="gramStart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与职场培训</w:t>
      </w:r>
      <w:proofErr w:type="gramEnd"/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，同时依托湖南省退役军人就业创业服务促进会职教中心，为退役军人提供职业技能培训</w:t>
      </w:r>
      <w:r>
        <w:rPr>
          <w:rFonts w:ascii="微软雅黑" w:eastAsia="微软雅黑" w:hAnsi="微软雅黑" w:cs="Segoe UI" w:hint="eastAsia"/>
          <w:color w:val="394A52"/>
          <w:sz w:val="27"/>
          <w:szCs w:val="27"/>
        </w:rPr>
        <w:t>、</w:t>
      </w:r>
      <w:r>
        <w:rPr>
          <w:rFonts w:ascii="微软雅黑" w:eastAsia="微软雅黑" w:hAnsi="微软雅黑" w:cs="Segoe UI" w:hint="eastAsia"/>
          <w:color w:val="191E22"/>
          <w:sz w:val="27"/>
          <w:szCs w:val="27"/>
        </w:rPr>
        <w:t>创业帮扶及参军入伍指导，形成了“服务产业、服务社会、服务国防”的多元赋能格局。</w:t>
      </w:r>
    </w:p>
    <w:p w14:paraId="591496EE" w14:textId="77777777" w:rsidR="00C560B7" w:rsidRDefault="00C560B7" w:rsidP="00C560B7">
      <w:pPr>
        <w:pStyle w:val="ae"/>
        <w:shd w:val="clear" w:color="auto" w:fill="FFFFFF"/>
        <w:spacing w:before="0" w:beforeAutospacing="0" w:after="0" w:afterAutospacing="0" w:line="720" w:lineRule="atLeast"/>
        <w:ind w:firstLine="480"/>
        <w:rPr>
          <w:rFonts w:ascii="Segoe UI" w:hAnsi="Segoe UI" w:cs="Segoe UI"/>
          <w:color w:val="212529"/>
          <w:sz w:val="21"/>
          <w:szCs w:val="21"/>
        </w:rPr>
      </w:pPr>
      <w:r>
        <w:rPr>
          <w:rFonts w:ascii="微软雅黑" w:eastAsia="微软雅黑" w:hAnsi="微软雅黑" w:cs="Segoe UI" w:hint="eastAsia"/>
          <w:color w:val="222931"/>
          <w:sz w:val="27"/>
          <w:szCs w:val="27"/>
        </w:rPr>
        <w:t>  学院始终坚守“为党育人，为国育才”的办学使命，秉持“上达下学，美美与共”的校训精神，以建设区域性“人才培养高地、产业服务高地、文化传承高地和职业院校产教深度融合发展标杆”为奋斗目标，持续推动我校职业教育与区域经济社会发展同频共振，共创高质量发展的崭新篇章。</w:t>
      </w:r>
    </w:p>
    <w:p w14:paraId="13D267B8" w14:textId="77777777" w:rsidR="00057DE2" w:rsidRPr="00C560B7" w:rsidRDefault="00057DE2">
      <w:pPr>
        <w:rPr>
          <w:rFonts w:hint="eastAsia"/>
        </w:rPr>
      </w:pPr>
    </w:p>
    <w:sectPr w:rsidR="00057DE2" w:rsidRPr="00C560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114"/>
    <w:rsid w:val="00057DE2"/>
    <w:rsid w:val="00C34006"/>
    <w:rsid w:val="00C560B7"/>
    <w:rsid w:val="00DC692C"/>
    <w:rsid w:val="00E13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EECB6B-251A-4AAF-B6EF-8E7D4BCF7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E1311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131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1311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13114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13114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13114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1311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13114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13114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13114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E131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E131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E13114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13114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E13114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13114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13114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1311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E1311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E131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1311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E1311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1311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E1311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1311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1311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131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E1311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13114"/>
    <w:rPr>
      <w:b/>
      <w:bCs/>
      <w:smallCaps/>
      <w:color w:val="0F4761" w:themeColor="accent1" w:themeShade="BF"/>
      <w:spacing w:val="5"/>
    </w:rPr>
  </w:style>
  <w:style w:type="paragraph" w:styleId="ae">
    <w:name w:val="Normal (Web)"/>
    <w:basedOn w:val="a"/>
    <w:uiPriority w:val="99"/>
    <w:semiHidden/>
    <w:unhideWhenUsed/>
    <w:rsid w:val="00C560B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汝起 杨</dc:creator>
  <cp:keywords/>
  <dc:description/>
  <cp:lastModifiedBy>汝起 杨</cp:lastModifiedBy>
  <cp:revision>3</cp:revision>
  <dcterms:created xsi:type="dcterms:W3CDTF">2026-04-12T04:46:00Z</dcterms:created>
  <dcterms:modified xsi:type="dcterms:W3CDTF">2026-04-12T04:48:00Z</dcterms:modified>
</cp:coreProperties>
</file>